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A6B" w:rsidRDefault="00910ABC" w:rsidP="00AC4FC7">
      <w:pPr>
        <w:jc w:val="center"/>
        <w:rPr>
          <w:b/>
          <w:color w:val="222222"/>
          <w:shd w:val="clear" w:color="auto" w:fill="FFFFFF"/>
        </w:rPr>
      </w:pPr>
      <w:r w:rsidRPr="008D6F30">
        <w:rPr>
          <w:b/>
          <w:color w:val="222222"/>
          <w:shd w:val="clear" w:color="auto" w:fill="FFFFFF"/>
        </w:rPr>
        <w:t>RESOLUTION SUPPORT</w:t>
      </w:r>
      <w:r w:rsidR="00672A6B">
        <w:rPr>
          <w:b/>
          <w:color w:val="222222"/>
          <w:shd w:val="clear" w:color="auto" w:fill="FFFFFF"/>
        </w:rPr>
        <w:t xml:space="preserve">ING </w:t>
      </w:r>
      <w:r w:rsidRPr="008D6F30">
        <w:rPr>
          <w:b/>
          <w:color w:val="222222"/>
          <w:shd w:val="clear" w:color="auto" w:fill="FFFFFF"/>
        </w:rPr>
        <w:t>NON-CONTIGUOUS TRADES JONES ACT REFORM</w:t>
      </w:r>
    </w:p>
    <w:p w:rsidR="00F9216C" w:rsidRDefault="00910ABC" w:rsidP="00BD06B7">
      <w:pPr>
        <w:spacing w:after="300"/>
        <w:rPr>
          <w:rStyle w:val="apple-converted-space"/>
          <w:color w:val="222222"/>
          <w:shd w:val="clear" w:color="auto" w:fill="FFFFFF"/>
        </w:rPr>
      </w:pPr>
      <w:r w:rsidRPr="00910ABC">
        <w:rPr>
          <w:rStyle w:val="apple-converted-space"/>
          <w:color w:val="222222"/>
          <w:shd w:val="clear" w:color="auto" w:fill="FFFFFF"/>
        </w:rPr>
        <w:t> </w:t>
      </w:r>
      <w:r w:rsidRPr="00910ABC">
        <w:rPr>
          <w:color w:val="222222"/>
        </w:rPr>
        <w:br/>
      </w:r>
      <w:r w:rsidR="00AB241C" w:rsidRPr="00910ABC">
        <w:rPr>
          <w:color w:val="222222"/>
          <w:shd w:val="clear" w:color="auto" w:fill="FFFFFF"/>
        </w:rPr>
        <w:t>Whereas</w:t>
      </w:r>
      <w:r w:rsidRPr="00910ABC">
        <w:rPr>
          <w:color w:val="222222"/>
          <w:shd w:val="clear" w:color="auto" w:fill="FFFFFF"/>
        </w:rPr>
        <w:t>, the Hawai</w:t>
      </w:r>
      <w:r w:rsidR="00996CD6" w:rsidRPr="00996CD6">
        <w:rPr>
          <w:color w:val="222222"/>
          <w:shd w:val="clear" w:color="auto" w:fill="FFFFFF"/>
        </w:rPr>
        <w:t>‘</w:t>
      </w:r>
      <w:r w:rsidRPr="00910ABC">
        <w:rPr>
          <w:color w:val="222222"/>
          <w:shd w:val="clear" w:color="auto" w:fill="FFFFFF"/>
        </w:rPr>
        <w:t>i Republican Party (HRP) supports free</w:t>
      </w:r>
      <w:r w:rsidR="006176BE">
        <w:rPr>
          <w:color w:val="222222"/>
          <w:shd w:val="clear" w:color="auto" w:fill="FFFFFF"/>
        </w:rPr>
        <w:t xml:space="preserve"> </w:t>
      </w:r>
      <w:r w:rsidRPr="00910ABC">
        <w:rPr>
          <w:color w:val="222222"/>
          <w:shd w:val="clear" w:color="auto" w:fill="FFFFFF"/>
        </w:rPr>
        <w:t>market principles and opposes undue restrictions on international trade of legal merchandise into the United States;</w:t>
      </w:r>
      <w:r w:rsidRPr="00910ABC">
        <w:rPr>
          <w:rStyle w:val="apple-converted-space"/>
          <w:color w:val="222222"/>
          <w:shd w:val="clear" w:color="auto" w:fill="FFFFFF"/>
        </w:rPr>
        <w:t> </w:t>
      </w:r>
      <w:r w:rsidR="00B743F1">
        <w:rPr>
          <w:rStyle w:val="apple-converted-space"/>
          <w:color w:val="222222"/>
          <w:shd w:val="clear" w:color="auto" w:fill="FFFFFF"/>
        </w:rPr>
        <w:t>and</w:t>
      </w:r>
    </w:p>
    <w:p w:rsidR="00F9216C" w:rsidRDefault="00AB241C" w:rsidP="00BD06B7">
      <w:pPr>
        <w:spacing w:after="300"/>
        <w:rPr>
          <w:rStyle w:val="apple-converted-space"/>
          <w:color w:val="222222"/>
          <w:shd w:val="clear" w:color="auto" w:fill="FFFFFF"/>
        </w:rPr>
      </w:pPr>
      <w:r w:rsidRPr="00910ABC">
        <w:rPr>
          <w:color w:val="222222"/>
          <w:shd w:val="clear" w:color="auto" w:fill="FFFFFF"/>
        </w:rPr>
        <w:t>Whereas</w:t>
      </w:r>
      <w:r w:rsidR="00910ABC" w:rsidRPr="00910ABC">
        <w:rPr>
          <w:color w:val="222222"/>
          <w:shd w:val="clear" w:color="auto" w:fill="FFFFFF"/>
        </w:rPr>
        <w:t xml:space="preserve">, Section 27 of the Merchant Marine Act of 1920 (P.L. 66-261) (46 U.S.C. § 55102), known as the Jones Act, is a Federal cabotage law which restricts the transportation of cargo by water between two points in the United States to </w:t>
      </w:r>
      <w:r w:rsidR="002258AE">
        <w:rPr>
          <w:color w:val="222222"/>
          <w:shd w:val="clear" w:color="auto" w:fill="FFFFFF"/>
        </w:rPr>
        <w:t xml:space="preserve">only </w:t>
      </w:r>
      <w:r w:rsidR="00910ABC" w:rsidRPr="00910ABC">
        <w:rPr>
          <w:color w:val="222222"/>
          <w:shd w:val="clear" w:color="auto" w:fill="FFFFFF"/>
        </w:rPr>
        <w:t xml:space="preserve">U.S.-built, U.S.-flagged, U.S.-owned, U.S.-crewed, </w:t>
      </w:r>
      <w:r w:rsidR="002258AE">
        <w:rPr>
          <w:color w:val="222222"/>
          <w:shd w:val="clear" w:color="auto" w:fill="FFFFFF"/>
        </w:rPr>
        <w:t xml:space="preserve">and </w:t>
      </w:r>
      <w:r w:rsidR="00910ABC" w:rsidRPr="00910ABC">
        <w:rPr>
          <w:color w:val="222222"/>
          <w:shd w:val="clear" w:color="auto" w:fill="FFFFFF"/>
        </w:rPr>
        <w:t>U.S.-operated vessels;</w:t>
      </w:r>
      <w:r w:rsidR="00910ABC" w:rsidRPr="00910ABC">
        <w:rPr>
          <w:rStyle w:val="apple-converted-space"/>
          <w:color w:val="222222"/>
          <w:shd w:val="clear" w:color="auto" w:fill="FFFFFF"/>
        </w:rPr>
        <w:t> </w:t>
      </w:r>
      <w:r w:rsidR="002258AE">
        <w:rPr>
          <w:rStyle w:val="apple-converted-space"/>
          <w:color w:val="222222"/>
          <w:shd w:val="clear" w:color="auto" w:fill="FFFFFF"/>
        </w:rPr>
        <w:t>and</w:t>
      </w:r>
    </w:p>
    <w:p w:rsidR="00F9216C" w:rsidRDefault="00AB241C" w:rsidP="00BD06B7">
      <w:pPr>
        <w:spacing w:after="300"/>
        <w:rPr>
          <w:rStyle w:val="apple-converted-space"/>
          <w:color w:val="222222"/>
          <w:shd w:val="clear" w:color="auto" w:fill="FFFFFF"/>
        </w:rPr>
      </w:pPr>
      <w:r w:rsidRPr="00910ABC">
        <w:rPr>
          <w:color w:val="222222"/>
          <w:shd w:val="clear" w:color="auto" w:fill="FFFFFF"/>
        </w:rPr>
        <w:t>Whereas</w:t>
      </w:r>
      <w:r w:rsidR="00910ABC" w:rsidRPr="00910ABC">
        <w:rPr>
          <w:color w:val="222222"/>
          <w:shd w:val="clear" w:color="auto" w:fill="FFFFFF"/>
        </w:rPr>
        <w:t>, the Jones Act limits competition in the domestic shipping industry and causes higher consumer prices, especially impacting the non-contiguous jurisdictions of Alaska, Guam, Hawai</w:t>
      </w:r>
      <w:r w:rsidR="00996CD6" w:rsidRPr="00996CD6">
        <w:rPr>
          <w:color w:val="222222"/>
          <w:shd w:val="clear" w:color="auto" w:fill="FFFFFF"/>
        </w:rPr>
        <w:t>‘</w:t>
      </w:r>
      <w:r w:rsidR="00910ABC" w:rsidRPr="00910ABC">
        <w:rPr>
          <w:color w:val="222222"/>
          <w:shd w:val="clear" w:color="auto" w:fill="FFFFFF"/>
        </w:rPr>
        <w:t>i and Puerto Rico;</w:t>
      </w:r>
      <w:r w:rsidR="00910ABC" w:rsidRPr="00910ABC">
        <w:rPr>
          <w:rStyle w:val="apple-converted-space"/>
          <w:color w:val="222222"/>
          <w:shd w:val="clear" w:color="auto" w:fill="FFFFFF"/>
        </w:rPr>
        <w:t> </w:t>
      </w:r>
      <w:r w:rsidR="006569FF">
        <w:rPr>
          <w:rStyle w:val="apple-converted-space"/>
          <w:color w:val="222222"/>
          <w:shd w:val="clear" w:color="auto" w:fill="FFFFFF"/>
        </w:rPr>
        <w:t>and</w:t>
      </w:r>
    </w:p>
    <w:p w:rsidR="00384857" w:rsidRDefault="00AB241C" w:rsidP="00BD06B7">
      <w:pPr>
        <w:spacing w:after="300"/>
        <w:rPr>
          <w:rStyle w:val="apple-converted-space"/>
          <w:color w:val="222222"/>
          <w:shd w:val="clear" w:color="auto" w:fill="FFFFFF"/>
        </w:rPr>
      </w:pPr>
      <w:r w:rsidRPr="00910ABC">
        <w:rPr>
          <w:color w:val="222222"/>
          <w:shd w:val="clear" w:color="auto" w:fill="FFFFFF"/>
        </w:rPr>
        <w:t>Whereas</w:t>
      </w:r>
      <w:r w:rsidR="00910ABC" w:rsidRPr="00910ABC">
        <w:rPr>
          <w:color w:val="222222"/>
          <w:shd w:val="clear" w:color="auto" w:fill="FFFFFF"/>
        </w:rPr>
        <w:t>, the non-contiguous jurisdictions are dependent on ocean shipping for interstate surface transportation and their geography precludes access to alternatives such as interstate railroad, road truck and pipeline transportation which are readily available on the contiguous United States and mitigate the impact of the Jones Act on the 48 U.S. mainland states;</w:t>
      </w:r>
      <w:r w:rsidR="00910ABC" w:rsidRPr="00910ABC">
        <w:rPr>
          <w:rStyle w:val="apple-converted-space"/>
          <w:color w:val="222222"/>
          <w:shd w:val="clear" w:color="auto" w:fill="FFFFFF"/>
        </w:rPr>
        <w:t> </w:t>
      </w:r>
      <w:r w:rsidR="00AF7693">
        <w:rPr>
          <w:rStyle w:val="apple-converted-space"/>
          <w:color w:val="222222"/>
          <w:shd w:val="clear" w:color="auto" w:fill="FFFFFF"/>
        </w:rPr>
        <w:t>and</w:t>
      </w:r>
    </w:p>
    <w:p w:rsidR="00384857" w:rsidRDefault="008A6E8B" w:rsidP="00BD06B7">
      <w:pPr>
        <w:spacing w:after="300"/>
        <w:rPr>
          <w:rStyle w:val="apple-converted-space"/>
          <w:color w:val="222222"/>
          <w:shd w:val="clear" w:color="auto" w:fill="FFFFFF"/>
        </w:rPr>
      </w:pPr>
      <w:r w:rsidRPr="00910ABC">
        <w:rPr>
          <w:color w:val="222222"/>
          <w:shd w:val="clear" w:color="auto" w:fill="FFFFFF"/>
        </w:rPr>
        <w:t>Whereas</w:t>
      </w:r>
      <w:r w:rsidR="00910ABC" w:rsidRPr="00910ABC">
        <w:rPr>
          <w:color w:val="222222"/>
          <w:shd w:val="clear" w:color="auto" w:fill="FFFFFF"/>
        </w:rPr>
        <w:t xml:space="preserve">, the Jones Act by severely restricting competition has produced an oligopolistic structure in the domestic shipping industry that provides interstate ocean transportation and has led to significant inefficiencies which greatly increase </w:t>
      </w:r>
      <w:r w:rsidR="00363A05">
        <w:rPr>
          <w:color w:val="222222"/>
          <w:shd w:val="clear" w:color="auto" w:fill="FFFFFF"/>
        </w:rPr>
        <w:t>transportation</w:t>
      </w:r>
      <w:r w:rsidR="00910ABC" w:rsidRPr="00910ABC">
        <w:rPr>
          <w:color w:val="222222"/>
          <w:shd w:val="clear" w:color="auto" w:fill="FFFFFF"/>
        </w:rPr>
        <w:t xml:space="preserve"> costs</w:t>
      </w:r>
      <w:r w:rsidR="00905787">
        <w:rPr>
          <w:color w:val="222222"/>
          <w:shd w:val="clear" w:color="auto" w:fill="FFFFFF"/>
        </w:rPr>
        <w:t xml:space="preserve"> by inhibiting </w:t>
      </w:r>
      <w:r w:rsidR="009A0A52">
        <w:rPr>
          <w:color w:val="222222"/>
          <w:shd w:val="clear" w:color="auto" w:fill="FFFFFF"/>
        </w:rPr>
        <w:t>free enterprise</w:t>
      </w:r>
      <w:r w:rsidR="00910ABC" w:rsidRPr="00910ABC">
        <w:rPr>
          <w:color w:val="222222"/>
          <w:shd w:val="clear" w:color="auto" w:fill="FFFFFF"/>
        </w:rPr>
        <w:t>;</w:t>
      </w:r>
      <w:r w:rsidR="00910ABC" w:rsidRPr="00910ABC">
        <w:rPr>
          <w:rStyle w:val="apple-converted-space"/>
          <w:color w:val="222222"/>
          <w:shd w:val="clear" w:color="auto" w:fill="FFFFFF"/>
        </w:rPr>
        <w:t> </w:t>
      </w:r>
      <w:r w:rsidR="009A0A52">
        <w:rPr>
          <w:rStyle w:val="apple-converted-space"/>
          <w:color w:val="222222"/>
          <w:shd w:val="clear" w:color="auto" w:fill="FFFFFF"/>
        </w:rPr>
        <w:t>and</w:t>
      </w:r>
    </w:p>
    <w:p w:rsidR="00384857" w:rsidRDefault="008A6E8B" w:rsidP="00BD06B7">
      <w:pPr>
        <w:spacing w:after="300"/>
        <w:rPr>
          <w:rStyle w:val="apple-converted-space"/>
          <w:color w:val="222222"/>
          <w:shd w:val="clear" w:color="auto" w:fill="FFFFFF"/>
        </w:rPr>
      </w:pPr>
      <w:proofErr w:type="gramStart"/>
      <w:r w:rsidRPr="00910ABC">
        <w:rPr>
          <w:color w:val="222222"/>
          <w:shd w:val="clear" w:color="auto" w:fill="FFFFFF"/>
        </w:rPr>
        <w:t>Whereas</w:t>
      </w:r>
      <w:r w:rsidR="00910ABC" w:rsidRPr="00910ABC">
        <w:rPr>
          <w:color w:val="222222"/>
          <w:shd w:val="clear" w:color="auto" w:fill="FFFFFF"/>
        </w:rPr>
        <w:t>, the cost of constructing oceangoing deep draft ships in the major U.S. shipbuilding yards is four to five times more expensive than for comparable ships in Japan and South Korea and U.S. shipyards have built fewer than three deep draft merchant ships annually since the late 1980’s while Japanese shipyards deliver an average of 200 ships for export each year;</w:t>
      </w:r>
      <w:r w:rsidR="00910ABC" w:rsidRPr="00910ABC">
        <w:rPr>
          <w:rStyle w:val="apple-converted-space"/>
          <w:color w:val="222222"/>
          <w:shd w:val="clear" w:color="auto" w:fill="FFFFFF"/>
        </w:rPr>
        <w:t> </w:t>
      </w:r>
      <w:r w:rsidR="006176BE">
        <w:rPr>
          <w:rStyle w:val="apple-converted-space"/>
          <w:color w:val="222222"/>
          <w:shd w:val="clear" w:color="auto" w:fill="FFFFFF"/>
        </w:rPr>
        <w:t>and</w:t>
      </w:r>
      <w:proofErr w:type="gramEnd"/>
    </w:p>
    <w:p w:rsidR="00384857" w:rsidRDefault="008A6E8B" w:rsidP="00BD06B7">
      <w:pPr>
        <w:spacing w:after="300"/>
        <w:rPr>
          <w:rStyle w:val="apple-converted-space"/>
          <w:color w:val="222222"/>
          <w:shd w:val="clear" w:color="auto" w:fill="FFFFFF"/>
        </w:rPr>
      </w:pPr>
      <w:r w:rsidRPr="00910ABC">
        <w:rPr>
          <w:color w:val="222222"/>
          <w:shd w:val="clear" w:color="auto" w:fill="FFFFFF"/>
        </w:rPr>
        <w:t>Whereas</w:t>
      </w:r>
      <w:r w:rsidR="00910ABC" w:rsidRPr="00910ABC">
        <w:rPr>
          <w:color w:val="222222"/>
          <w:shd w:val="clear" w:color="auto" w:fill="FFFFFF"/>
        </w:rPr>
        <w:t>, the U.S.-build requirement of the Jones Act is no longer an acceptable imposition on the non-contiguous jurisdictions, as it is an absolute merchandise-import restriction, creates an artificial scarcity of major capital ships, erects substantial barriers to entry, restricts market contestability, and has led to an aging and inefficient deep-sea common carrier fleet in the domestic non-contiguous trades;</w:t>
      </w:r>
      <w:r w:rsidR="007469F5">
        <w:rPr>
          <w:color w:val="222222"/>
          <w:shd w:val="clear" w:color="auto" w:fill="FFFFFF"/>
        </w:rPr>
        <w:t xml:space="preserve"> and</w:t>
      </w:r>
    </w:p>
    <w:p w:rsidR="00B251F9" w:rsidRDefault="008A6E8B" w:rsidP="00BD06B7">
      <w:pPr>
        <w:spacing w:after="300"/>
        <w:rPr>
          <w:rStyle w:val="apple-converted-space"/>
          <w:color w:val="222222"/>
          <w:shd w:val="clear" w:color="auto" w:fill="FFFFFF"/>
        </w:rPr>
      </w:pPr>
      <w:r w:rsidRPr="00910ABC">
        <w:rPr>
          <w:color w:val="222222"/>
          <w:shd w:val="clear" w:color="auto" w:fill="FFFFFF"/>
        </w:rPr>
        <w:t>Whereas</w:t>
      </w:r>
      <w:r w:rsidR="00910ABC" w:rsidRPr="00910ABC">
        <w:rPr>
          <w:color w:val="222222"/>
          <w:shd w:val="clear" w:color="auto" w:fill="FFFFFF"/>
        </w:rPr>
        <w:t xml:space="preserve">, the residents of the non-contiguous jurisdictions bear the cost of substantially higher freight rates to subsidize </w:t>
      </w:r>
      <w:r w:rsidR="008250BB">
        <w:rPr>
          <w:color w:val="222222"/>
          <w:shd w:val="clear" w:color="auto" w:fill="FFFFFF"/>
        </w:rPr>
        <w:t xml:space="preserve">an </w:t>
      </w:r>
      <w:r w:rsidR="00910ABC" w:rsidRPr="00910ABC">
        <w:rPr>
          <w:color w:val="222222"/>
          <w:shd w:val="clear" w:color="auto" w:fill="FFFFFF"/>
        </w:rPr>
        <w:t>inefficient and commercially uncompetitive U.S. major ship building industry through higher freight rates and charges levied by the domestic ocean carriers in the non-contiguous domestic trades;</w:t>
      </w:r>
      <w:r w:rsidR="00910ABC" w:rsidRPr="00910ABC">
        <w:rPr>
          <w:rStyle w:val="apple-converted-space"/>
          <w:color w:val="222222"/>
          <w:shd w:val="clear" w:color="auto" w:fill="FFFFFF"/>
        </w:rPr>
        <w:t> </w:t>
      </w:r>
      <w:r w:rsidR="008250BB">
        <w:rPr>
          <w:rStyle w:val="apple-converted-space"/>
          <w:color w:val="222222"/>
          <w:shd w:val="clear" w:color="auto" w:fill="FFFFFF"/>
        </w:rPr>
        <w:t>and</w:t>
      </w:r>
    </w:p>
    <w:p w:rsidR="0048682A" w:rsidRDefault="008A6E8B" w:rsidP="00BD06B7">
      <w:pPr>
        <w:spacing w:after="300"/>
        <w:rPr>
          <w:color w:val="222222"/>
          <w:shd w:val="clear" w:color="auto" w:fill="FFFFFF"/>
        </w:rPr>
      </w:pPr>
      <w:r w:rsidRPr="00910ABC">
        <w:rPr>
          <w:color w:val="222222"/>
          <w:shd w:val="clear" w:color="auto" w:fill="FFFFFF"/>
        </w:rPr>
        <w:t>Whereas</w:t>
      </w:r>
      <w:r w:rsidR="00910ABC" w:rsidRPr="00910ABC">
        <w:rPr>
          <w:color w:val="222222"/>
          <w:shd w:val="clear" w:color="auto" w:fill="FFFFFF"/>
        </w:rPr>
        <w:t>, other modes of domestic transportation are permitted to use foreign manufactured equipment for commercial operation without restriction including aircraft, railroad cars and locomotives, trucks, automobiles (for taxis) and mass transit vehicles;</w:t>
      </w:r>
      <w:r w:rsidR="00AD111C">
        <w:rPr>
          <w:color w:val="222222"/>
          <w:shd w:val="clear" w:color="auto" w:fill="FFFFFF"/>
        </w:rPr>
        <w:t xml:space="preserve"> </w:t>
      </w:r>
      <w:r w:rsidR="00DC6415">
        <w:rPr>
          <w:color w:val="222222"/>
          <w:shd w:val="clear" w:color="auto" w:fill="FFFFFF"/>
        </w:rPr>
        <w:t xml:space="preserve">now, therefore, be it </w:t>
      </w:r>
    </w:p>
    <w:p w:rsidR="007448E1" w:rsidRDefault="00DC6415" w:rsidP="00BD06B7">
      <w:pPr>
        <w:spacing w:after="300"/>
        <w:rPr>
          <w:color w:val="222222"/>
          <w:shd w:val="clear" w:color="auto" w:fill="FFFFFF"/>
        </w:rPr>
      </w:pPr>
      <w:r w:rsidRPr="00DC6415">
        <w:rPr>
          <w:i/>
          <w:color w:val="222222"/>
          <w:shd w:val="clear" w:color="auto" w:fill="FFFFFF"/>
        </w:rPr>
        <w:t>Resolved</w:t>
      </w:r>
      <w:r w:rsidR="00910ABC" w:rsidRPr="00910ABC">
        <w:rPr>
          <w:color w:val="222222"/>
          <w:shd w:val="clear" w:color="auto" w:fill="FFFFFF"/>
        </w:rPr>
        <w:t>, that the H</w:t>
      </w:r>
      <w:r w:rsidR="00B70ABF">
        <w:rPr>
          <w:color w:val="222222"/>
          <w:shd w:val="clear" w:color="auto" w:fill="FFFFFF"/>
        </w:rPr>
        <w:t xml:space="preserve">awaii Republican Party </w:t>
      </w:r>
      <w:r w:rsidR="00910ABC" w:rsidRPr="00910ABC">
        <w:rPr>
          <w:color w:val="222222"/>
          <w:shd w:val="clear" w:color="auto" w:fill="FFFFFF"/>
        </w:rPr>
        <w:t>in convention at Honolulu, Hawaii, May 17, 2014, in advocacy of free trade supports an exemption from the U.S.-build requirement of the Jones Act for large self-propelled ships engaged in the domestic non-contiguous trades</w:t>
      </w:r>
      <w:r w:rsidR="007448E1">
        <w:rPr>
          <w:color w:val="222222"/>
          <w:shd w:val="clear" w:color="auto" w:fill="FFFFFF"/>
        </w:rPr>
        <w:t>; and</w:t>
      </w:r>
    </w:p>
    <w:p w:rsidR="00AB241C" w:rsidRDefault="00AB241C" w:rsidP="00BD06B7">
      <w:pPr>
        <w:spacing w:after="300"/>
        <w:rPr>
          <w:rStyle w:val="apple-converted-space"/>
          <w:color w:val="222222"/>
          <w:shd w:val="clear" w:color="auto" w:fill="FFFFFF"/>
        </w:rPr>
      </w:pPr>
      <w:r>
        <w:rPr>
          <w:i/>
          <w:color w:val="222222"/>
          <w:shd w:val="clear" w:color="auto" w:fill="FFFFFF"/>
        </w:rPr>
        <w:t>R</w:t>
      </w:r>
      <w:r w:rsidRPr="00AB241C">
        <w:rPr>
          <w:i/>
          <w:color w:val="222222"/>
          <w:shd w:val="clear" w:color="auto" w:fill="FFFFFF"/>
        </w:rPr>
        <w:t>esolved</w:t>
      </w:r>
      <w:r w:rsidR="00FB4BA8">
        <w:rPr>
          <w:color w:val="222222"/>
          <w:shd w:val="clear" w:color="auto" w:fill="FFFFFF"/>
        </w:rPr>
        <w:t>,</w:t>
      </w:r>
      <w:r w:rsidR="00910ABC" w:rsidRPr="00910ABC">
        <w:rPr>
          <w:color w:val="222222"/>
          <w:shd w:val="clear" w:color="auto" w:fill="FFFFFF"/>
        </w:rPr>
        <w:t xml:space="preserve"> that the </w:t>
      </w:r>
      <w:r w:rsidR="00FB4BA8" w:rsidRPr="00910ABC">
        <w:rPr>
          <w:color w:val="222222"/>
          <w:shd w:val="clear" w:color="auto" w:fill="FFFFFF"/>
        </w:rPr>
        <w:t>H</w:t>
      </w:r>
      <w:r w:rsidR="00FB4BA8">
        <w:rPr>
          <w:color w:val="222222"/>
          <w:shd w:val="clear" w:color="auto" w:fill="FFFFFF"/>
        </w:rPr>
        <w:t>awaii Republican Party</w:t>
      </w:r>
      <w:r w:rsidR="00910ABC" w:rsidRPr="00910ABC">
        <w:rPr>
          <w:color w:val="222222"/>
          <w:shd w:val="clear" w:color="auto" w:fill="FFFFFF"/>
        </w:rPr>
        <w:t xml:space="preserve"> urges Republican members of Congress to act in the best interests of the residents, families, and small businesses of Alaska, Guam, Hawaii and Puerto Rico by supporting non-contiguous trades Jones Act reform; </w:t>
      </w:r>
      <w:r w:rsidR="006E4E48">
        <w:rPr>
          <w:color w:val="222222"/>
          <w:shd w:val="clear" w:color="auto" w:fill="FFFFFF"/>
        </w:rPr>
        <w:t>and</w:t>
      </w:r>
      <w:r w:rsidR="00B411C6">
        <w:rPr>
          <w:color w:val="222222"/>
          <w:shd w:val="clear" w:color="auto" w:fill="FFFFFF"/>
        </w:rPr>
        <w:t>, therefore, be it finally</w:t>
      </w:r>
      <w:r w:rsidR="00AD111C" w:rsidRPr="00910ABC">
        <w:rPr>
          <w:rStyle w:val="apple-converted-space"/>
          <w:color w:val="222222"/>
          <w:shd w:val="clear" w:color="auto" w:fill="FFFFFF"/>
        </w:rPr>
        <w:t> </w:t>
      </w:r>
    </w:p>
    <w:p w:rsidR="004E06BA" w:rsidRPr="00BD06B7" w:rsidRDefault="00AB241C" w:rsidP="00BD06B7">
      <w:pPr>
        <w:spacing w:after="300"/>
        <w:rPr>
          <w:color w:val="222222"/>
          <w:shd w:val="clear" w:color="auto" w:fill="FFFFFF"/>
        </w:rPr>
      </w:pPr>
      <w:r w:rsidRPr="00AB241C">
        <w:rPr>
          <w:i/>
          <w:color w:val="222222"/>
          <w:shd w:val="clear" w:color="auto" w:fill="FFFFFF"/>
        </w:rPr>
        <w:t>Resolved</w:t>
      </w:r>
      <w:r w:rsidR="00DC2E31">
        <w:rPr>
          <w:color w:val="222222"/>
          <w:shd w:val="clear" w:color="auto" w:fill="FFFFFF"/>
        </w:rPr>
        <w:t>,</w:t>
      </w:r>
      <w:r w:rsidR="00910ABC" w:rsidRPr="00910ABC">
        <w:rPr>
          <w:color w:val="222222"/>
          <w:shd w:val="clear" w:color="auto" w:fill="FFFFFF"/>
        </w:rPr>
        <w:t xml:space="preserve"> that copies of this resolution be posted on the </w:t>
      </w:r>
      <w:r w:rsidR="007E4308" w:rsidRPr="00910ABC">
        <w:rPr>
          <w:color w:val="222222"/>
          <w:shd w:val="clear" w:color="auto" w:fill="FFFFFF"/>
        </w:rPr>
        <w:t>H</w:t>
      </w:r>
      <w:r w:rsidR="007E4308">
        <w:rPr>
          <w:color w:val="222222"/>
          <w:shd w:val="clear" w:color="auto" w:fill="FFFFFF"/>
        </w:rPr>
        <w:t>awai</w:t>
      </w:r>
      <w:r w:rsidR="004E06BA" w:rsidRPr="004E06BA">
        <w:rPr>
          <w:color w:val="222222"/>
          <w:shd w:val="clear" w:color="auto" w:fill="FFFFFF"/>
        </w:rPr>
        <w:t>‘</w:t>
      </w:r>
      <w:r w:rsidR="007E4308">
        <w:rPr>
          <w:color w:val="222222"/>
          <w:shd w:val="clear" w:color="auto" w:fill="FFFFFF"/>
        </w:rPr>
        <w:t>i Republican Party</w:t>
      </w:r>
      <w:r w:rsidR="00910ABC" w:rsidRPr="00910ABC">
        <w:rPr>
          <w:color w:val="222222"/>
          <w:shd w:val="clear" w:color="auto" w:fill="FFFFFF"/>
        </w:rPr>
        <w:t xml:space="preserve"> website, distributed to Republican members of Congress, </w:t>
      </w:r>
      <w:r w:rsidR="00AC41A1" w:rsidRPr="00910ABC">
        <w:rPr>
          <w:color w:val="222222"/>
          <w:shd w:val="clear" w:color="auto" w:fill="FFFFFF"/>
        </w:rPr>
        <w:t>the Chairman of the Republican National Committee</w:t>
      </w:r>
      <w:r w:rsidR="00AC41A1">
        <w:rPr>
          <w:color w:val="222222"/>
          <w:shd w:val="clear" w:color="auto" w:fill="FFFFFF"/>
        </w:rPr>
        <w:t xml:space="preserve">, </w:t>
      </w:r>
      <w:r w:rsidR="00910ABC" w:rsidRPr="00910ABC">
        <w:rPr>
          <w:color w:val="222222"/>
          <w:shd w:val="clear" w:color="auto" w:fill="FFFFFF"/>
        </w:rPr>
        <w:t>the Chairs of the State Republican parties of Alaska, Guam, Puerto Rico, Hawai</w:t>
      </w:r>
      <w:r w:rsidR="00E42729" w:rsidRPr="00E42729">
        <w:rPr>
          <w:color w:val="222222"/>
          <w:shd w:val="clear" w:color="auto" w:fill="FFFFFF"/>
        </w:rPr>
        <w:t>‘</w:t>
      </w:r>
      <w:r w:rsidR="00910ABC" w:rsidRPr="00910ABC">
        <w:rPr>
          <w:color w:val="222222"/>
          <w:shd w:val="clear" w:color="auto" w:fill="FFFFFF"/>
        </w:rPr>
        <w:t xml:space="preserve">i elected officials, </w:t>
      </w:r>
      <w:r w:rsidR="00E42729">
        <w:rPr>
          <w:color w:val="222222"/>
          <w:shd w:val="clear" w:color="auto" w:fill="FFFFFF"/>
        </w:rPr>
        <w:t xml:space="preserve">and </w:t>
      </w:r>
      <w:r w:rsidR="00910ABC" w:rsidRPr="00910ABC">
        <w:rPr>
          <w:color w:val="222222"/>
          <w:shd w:val="clear" w:color="auto" w:fill="FFFFFF"/>
        </w:rPr>
        <w:t>media</w:t>
      </w:r>
      <w:r w:rsidR="00E42729">
        <w:rPr>
          <w:color w:val="222222"/>
          <w:shd w:val="clear" w:color="auto" w:fill="FFFFFF"/>
        </w:rPr>
        <w:t xml:space="preserve"> for </w:t>
      </w:r>
      <w:r w:rsidR="00BD06B7" w:rsidRPr="004E06BA">
        <w:t>public dissemination.</w:t>
      </w:r>
    </w:p>
    <w:sectPr w:rsidR="004E06BA" w:rsidRPr="00BD06B7" w:rsidSect="007135EC">
      <w:pgSz w:w="12240" w:h="15840"/>
      <w:pgMar w:top="63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drawingGridHorizontalSpacing w:val="120"/>
  <w:displayHorizontalDrawingGridEvery w:val="2"/>
  <w:displayVerticalDrawingGridEvery w:val="2"/>
  <w:characterSpacingControl w:val="doNotCompress"/>
  <w:compat/>
  <w:rsids>
    <w:rsidRoot w:val="00910ABC"/>
    <w:rsid w:val="00002512"/>
    <w:rsid w:val="000027D3"/>
    <w:rsid w:val="000027FB"/>
    <w:rsid w:val="00003ABB"/>
    <w:rsid w:val="00004996"/>
    <w:rsid w:val="00012AB5"/>
    <w:rsid w:val="00016CE2"/>
    <w:rsid w:val="00024AA4"/>
    <w:rsid w:val="000250FC"/>
    <w:rsid w:val="00025D5A"/>
    <w:rsid w:val="0002767E"/>
    <w:rsid w:val="00030979"/>
    <w:rsid w:val="00031D38"/>
    <w:rsid w:val="00040D5A"/>
    <w:rsid w:val="00041F5F"/>
    <w:rsid w:val="000529B0"/>
    <w:rsid w:val="00060F7D"/>
    <w:rsid w:val="00065875"/>
    <w:rsid w:val="000732E2"/>
    <w:rsid w:val="00073417"/>
    <w:rsid w:val="00073498"/>
    <w:rsid w:val="00073A7B"/>
    <w:rsid w:val="00075D24"/>
    <w:rsid w:val="0007793E"/>
    <w:rsid w:val="00080CEA"/>
    <w:rsid w:val="0008104C"/>
    <w:rsid w:val="0008139B"/>
    <w:rsid w:val="00083270"/>
    <w:rsid w:val="00083C75"/>
    <w:rsid w:val="00085ED9"/>
    <w:rsid w:val="00086CD3"/>
    <w:rsid w:val="00087012"/>
    <w:rsid w:val="00087A3A"/>
    <w:rsid w:val="00092E4C"/>
    <w:rsid w:val="00093619"/>
    <w:rsid w:val="00095377"/>
    <w:rsid w:val="00097EE2"/>
    <w:rsid w:val="000A233E"/>
    <w:rsid w:val="000A2F0A"/>
    <w:rsid w:val="000B173E"/>
    <w:rsid w:val="000B335E"/>
    <w:rsid w:val="000B46D2"/>
    <w:rsid w:val="000B48E7"/>
    <w:rsid w:val="000B590B"/>
    <w:rsid w:val="000B61ED"/>
    <w:rsid w:val="000B62D2"/>
    <w:rsid w:val="000B71F3"/>
    <w:rsid w:val="000B7436"/>
    <w:rsid w:val="000C0622"/>
    <w:rsid w:val="000C102D"/>
    <w:rsid w:val="000C28B4"/>
    <w:rsid w:val="000C5602"/>
    <w:rsid w:val="000D2677"/>
    <w:rsid w:val="000F0FC3"/>
    <w:rsid w:val="000F51C1"/>
    <w:rsid w:val="000F6C13"/>
    <w:rsid w:val="000F7A1A"/>
    <w:rsid w:val="0010084B"/>
    <w:rsid w:val="0010350C"/>
    <w:rsid w:val="00103D80"/>
    <w:rsid w:val="001044A2"/>
    <w:rsid w:val="001067E8"/>
    <w:rsid w:val="00110830"/>
    <w:rsid w:val="001124DD"/>
    <w:rsid w:val="00121B3C"/>
    <w:rsid w:val="00122086"/>
    <w:rsid w:val="001223B7"/>
    <w:rsid w:val="00130FF4"/>
    <w:rsid w:val="00133737"/>
    <w:rsid w:val="001343A3"/>
    <w:rsid w:val="001363B2"/>
    <w:rsid w:val="00136A4C"/>
    <w:rsid w:val="0014038E"/>
    <w:rsid w:val="00141514"/>
    <w:rsid w:val="001435D4"/>
    <w:rsid w:val="001456F3"/>
    <w:rsid w:val="001502F1"/>
    <w:rsid w:val="001507E1"/>
    <w:rsid w:val="00153D02"/>
    <w:rsid w:val="00154562"/>
    <w:rsid w:val="00154C4E"/>
    <w:rsid w:val="00155085"/>
    <w:rsid w:val="00163D63"/>
    <w:rsid w:val="001652E3"/>
    <w:rsid w:val="001658C6"/>
    <w:rsid w:val="001746E6"/>
    <w:rsid w:val="00177721"/>
    <w:rsid w:val="001807A3"/>
    <w:rsid w:val="00180CA5"/>
    <w:rsid w:val="00181578"/>
    <w:rsid w:val="00184718"/>
    <w:rsid w:val="00184834"/>
    <w:rsid w:val="00184D8E"/>
    <w:rsid w:val="001910CE"/>
    <w:rsid w:val="00192811"/>
    <w:rsid w:val="001A0A02"/>
    <w:rsid w:val="001A23E1"/>
    <w:rsid w:val="001A4904"/>
    <w:rsid w:val="001B100E"/>
    <w:rsid w:val="001B15C9"/>
    <w:rsid w:val="001B30BF"/>
    <w:rsid w:val="001B36E5"/>
    <w:rsid w:val="001B37EE"/>
    <w:rsid w:val="001B5294"/>
    <w:rsid w:val="001B5413"/>
    <w:rsid w:val="001B69C5"/>
    <w:rsid w:val="001C102A"/>
    <w:rsid w:val="001C256F"/>
    <w:rsid w:val="001C33C8"/>
    <w:rsid w:val="001D1C78"/>
    <w:rsid w:val="001D321F"/>
    <w:rsid w:val="001D4878"/>
    <w:rsid w:val="001D4C11"/>
    <w:rsid w:val="001D506C"/>
    <w:rsid w:val="001D6893"/>
    <w:rsid w:val="001E0099"/>
    <w:rsid w:val="001E0A3A"/>
    <w:rsid w:val="001E225D"/>
    <w:rsid w:val="001E3298"/>
    <w:rsid w:val="001E3B3D"/>
    <w:rsid w:val="001E3CC5"/>
    <w:rsid w:val="001E4CE8"/>
    <w:rsid w:val="001E710A"/>
    <w:rsid w:val="001F144B"/>
    <w:rsid w:val="001F36FD"/>
    <w:rsid w:val="001F480B"/>
    <w:rsid w:val="001F6611"/>
    <w:rsid w:val="001F7A84"/>
    <w:rsid w:val="001F7D9C"/>
    <w:rsid w:val="00204165"/>
    <w:rsid w:val="00204434"/>
    <w:rsid w:val="002231B6"/>
    <w:rsid w:val="002258AE"/>
    <w:rsid w:val="002320DC"/>
    <w:rsid w:val="00233400"/>
    <w:rsid w:val="00235275"/>
    <w:rsid w:val="0023654D"/>
    <w:rsid w:val="002373A5"/>
    <w:rsid w:val="002465FD"/>
    <w:rsid w:val="00246D93"/>
    <w:rsid w:val="00251158"/>
    <w:rsid w:val="00252D72"/>
    <w:rsid w:val="00253F56"/>
    <w:rsid w:val="0025451F"/>
    <w:rsid w:val="002552E5"/>
    <w:rsid w:val="00257325"/>
    <w:rsid w:val="00260FF3"/>
    <w:rsid w:val="00261D15"/>
    <w:rsid w:val="00266475"/>
    <w:rsid w:val="00271B39"/>
    <w:rsid w:val="00275468"/>
    <w:rsid w:val="00275D26"/>
    <w:rsid w:val="00276E7A"/>
    <w:rsid w:val="002847E4"/>
    <w:rsid w:val="00296BF3"/>
    <w:rsid w:val="00296EB3"/>
    <w:rsid w:val="00297D38"/>
    <w:rsid w:val="002A7B53"/>
    <w:rsid w:val="002B1606"/>
    <w:rsid w:val="002B3FBC"/>
    <w:rsid w:val="002B73B8"/>
    <w:rsid w:val="002B7EDC"/>
    <w:rsid w:val="002C072E"/>
    <w:rsid w:val="002C2BA6"/>
    <w:rsid w:val="002C3A0F"/>
    <w:rsid w:val="002C768A"/>
    <w:rsid w:val="002D5800"/>
    <w:rsid w:val="002D6F37"/>
    <w:rsid w:val="002E16DA"/>
    <w:rsid w:val="002E401F"/>
    <w:rsid w:val="002E6D7E"/>
    <w:rsid w:val="002E7D62"/>
    <w:rsid w:val="002E7E27"/>
    <w:rsid w:val="002F12E3"/>
    <w:rsid w:val="002F2AAA"/>
    <w:rsid w:val="002F7F6A"/>
    <w:rsid w:val="00307B35"/>
    <w:rsid w:val="00311DE0"/>
    <w:rsid w:val="003125AD"/>
    <w:rsid w:val="00316969"/>
    <w:rsid w:val="003233E6"/>
    <w:rsid w:val="003254D8"/>
    <w:rsid w:val="00326CD0"/>
    <w:rsid w:val="00336942"/>
    <w:rsid w:val="0034289A"/>
    <w:rsid w:val="0034537E"/>
    <w:rsid w:val="00346957"/>
    <w:rsid w:val="00346C30"/>
    <w:rsid w:val="00347F33"/>
    <w:rsid w:val="00347FD2"/>
    <w:rsid w:val="00352782"/>
    <w:rsid w:val="00352E25"/>
    <w:rsid w:val="003534BE"/>
    <w:rsid w:val="00356C73"/>
    <w:rsid w:val="0036044F"/>
    <w:rsid w:val="00363A05"/>
    <w:rsid w:val="00366F98"/>
    <w:rsid w:val="003732EB"/>
    <w:rsid w:val="003740B6"/>
    <w:rsid w:val="003813D5"/>
    <w:rsid w:val="00381BD1"/>
    <w:rsid w:val="00382CBE"/>
    <w:rsid w:val="00384857"/>
    <w:rsid w:val="003858FC"/>
    <w:rsid w:val="00390D19"/>
    <w:rsid w:val="00391783"/>
    <w:rsid w:val="00396BF4"/>
    <w:rsid w:val="003A1E18"/>
    <w:rsid w:val="003C0A0D"/>
    <w:rsid w:val="003C7038"/>
    <w:rsid w:val="003D18C1"/>
    <w:rsid w:val="003D4493"/>
    <w:rsid w:val="003D5F10"/>
    <w:rsid w:val="003D6599"/>
    <w:rsid w:val="003D7A10"/>
    <w:rsid w:val="003E2B09"/>
    <w:rsid w:val="003F0CC5"/>
    <w:rsid w:val="003F2E0B"/>
    <w:rsid w:val="003F3B6D"/>
    <w:rsid w:val="003F482B"/>
    <w:rsid w:val="003F71F9"/>
    <w:rsid w:val="00401E67"/>
    <w:rsid w:val="004040D6"/>
    <w:rsid w:val="00406F66"/>
    <w:rsid w:val="004130BF"/>
    <w:rsid w:val="004208B4"/>
    <w:rsid w:val="00420E3F"/>
    <w:rsid w:val="004229EC"/>
    <w:rsid w:val="0042413D"/>
    <w:rsid w:val="00427541"/>
    <w:rsid w:val="00427F27"/>
    <w:rsid w:val="00430A59"/>
    <w:rsid w:val="004320B1"/>
    <w:rsid w:val="00437B91"/>
    <w:rsid w:val="00441EC7"/>
    <w:rsid w:val="00444C77"/>
    <w:rsid w:val="00447E5B"/>
    <w:rsid w:val="004611C0"/>
    <w:rsid w:val="00463AA4"/>
    <w:rsid w:val="0047130E"/>
    <w:rsid w:val="00471E34"/>
    <w:rsid w:val="004724EF"/>
    <w:rsid w:val="00472A71"/>
    <w:rsid w:val="00476C62"/>
    <w:rsid w:val="004821A0"/>
    <w:rsid w:val="00483BDD"/>
    <w:rsid w:val="00485022"/>
    <w:rsid w:val="00485805"/>
    <w:rsid w:val="0048682A"/>
    <w:rsid w:val="00487AEC"/>
    <w:rsid w:val="004908F0"/>
    <w:rsid w:val="00495F77"/>
    <w:rsid w:val="004A5D05"/>
    <w:rsid w:val="004A687D"/>
    <w:rsid w:val="004A71D1"/>
    <w:rsid w:val="004B4867"/>
    <w:rsid w:val="004C16A6"/>
    <w:rsid w:val="004C18BE"/>
    <w:rsid w:val="004C3FDE"/>
    <w:rsid w:val="004C6E93"/>
    <w:rsid w:val="004C7AF9"/>
    <w:rsid w:val="004C7CC0"/>
    <w:rsid w:val="004D5E62"/>
    <w:rsid w:val="004D6075"/>
    <w:rsid w:val="004E028E"/>
    <w:rsid w:val="004E06BA"/>
    <w:rsid w:val="004E0798"/>
    <w:rsid w:val="004E0BA6"/>
    <w:rsid w:val="004E437E"/>
    <w:rsid w:val="004E672D"/>
    <w:rsid w:val="004E72AF"/>
    <w:rsid w:val="004F1EC5"/>
    <w:rsid w:val="004F223B"/>
    <w:rsid w:val="004F2BAD"/>
    <w:rsid w:val="004F30C3"/>
    <w:rsid w:val="004F4A49"/>
    <w:rsid w:val="004F707B"/>
    <w:rsid w:val="005004FC"/>
    <w:rsid w:val="00500892"/>
    <w:rsid w:val="005014A1"/>
    <w:rsid w:val="00502C5E"/>
    <w:rsid w:val="00504A2C"/>
    <w:rsid w:val="00505278"/>
    <w:rsid w:val="005062A6"/>
    <w:rsid w:val="00513FA2"/>
    <w:rsid w:val="005200DD"/>
    <w:rsid w:val="00525A1E"/>
    <w:rsid w:val="00526CBC"/>
    <w:rsid w:val="00526CDA"/>
    <w:rsid w:val="00540488"/>
    <w:rsid w:val="0054223F"/>
    <w:rsid w:val="00542514"/>
    <w:rsid w:val="0054277B"/>
    <w:rsid w:val="00545CC7"/>
    <w:rsid w:val="00546ADD"/>
    <w:rsid w:val="00547FB1"/>
    <w:rsid w:val="00550CB9"/>
    <w:rsid w:val="0055682F"/>
    <w:rsid w:val="00556B55"/>
    <w:rsid w:val="00556BB8"/>
    <w:rsid w:val="0056024C"/>
    <w:rsid w:val="0056437A"/>
    <w:rsid w:val="005652BA"/>
    <w:rsid w:val="00567006"/>
    <w:rsid w:val="0057045A"/>
    <w:rsid w:val="00574882"/>
    <w:rsid w:val="0057774A"/>
    <w:rsid w:val="00582E9A"/>
    <w:rsid w:val="0058672E"/>
    <w:rsid w:val="00587EEA"/>
    <w:rsid w:val="0059251F"/>
    <w:rsid w:val="0059700D"/>
    <w:rsid w:val="00597562"/>
    <w:rsid w:val="00597AD1"/>
    <w:rsid w:val="005A0DF8"/>
    <w:rsid w:val="005A3B78"/>
    <w:rsid w:val="005A7548"/>
    <w:rsid w:val="005B0BAC"/>
    <w:rsid w:val="005B1093"/>
    <w:rsid w:val="005B1727"/>
    <w:rsid w:val="005B1D36"/>
    <w:rsid w:val="005B1F1D"/>
    <w:rsid w:val="005B2722"/>
    <w:rsid w:val="005B5A4D"/>
    <w:rsid w:val="005C3FCE"/>
    <w:rsid w:val="005C55C6"/>
    <w:rsid w:val="005C6795"/>
    <w:rsid w:val="005C6CBC"/>
    <w:rsid w:val="005D1AA1"/>
    <w:rsid w:val="005D426D"/>
    <w:rsid w:val="005D4CBD"/>
    <w:rsid w:val="005D509F"/>
    <w:rsid w:val="005D54FF"/>
    <w:rsid w:val="005E2E2F"/>
    <w:rsid w:val="005E4784"/>
    <w:rsid w:val="005E6193"/>
    <w:rsid w:val="005F2A8D"/>
    <w:rsid w:val="005F6875"/>
    <w:rsid w:val="005F72B8"/>
    <w:rsid w:val="00605AB5"/>
    <w:rsid w:val="00605E74"/>
    <w:rsid w:val="00606647"/>
    <w:rsid w:val="006123C1"/>
    <w:rsid w:val="006176BE"/>
    <w:rsid w:val="006214D8"/>
    <w:rsid w:val="00625BD6"/>
    <w:rsid w:val="00630DAA"/>
    <w:rsid w:val="00631113"/>
    <w:rsid w:val="006317D9"/>
    <w:rsid w:val="00631A0F"/>
    <w:rsid w:val="00632C6A"/>
    <w:rsid w:val="00633993"/>
    <w:rsid w:val="00634A01"/>
    <w:rsid w:val="00635B56"/>
    <w:rsid w:val="00644F3B"/>
    <w:rsid w:val="00651CE4"/>
    <w:rsid w:val="00652A70"/>
    <w:rsid w:val="006569FF"/>
    <w:rsid w:val="006604A6"/>
    <w:rsid w:val="00663ECA"/>
    <w:rsid w:val="00666339"/>
    <w:rsid w:val="00672A6B"/>
    <w:rsid w:val="00673248"/>
    <w:rsid w:val="00673F17"/>
    <w:rsid w:val="006760BB"/>
    <w:rsid w:val="006801AE"/>
    <w:rsid w:val="006816B1"/>
    <w:rsid w:val="006817FD"/>
    <w:rsid w:val="00682FC5"/>
    <w:rsid w:val="00686FC9"/>
    <w:rsid w:val="006876ED"/>
    <w:rsid w:val="0069162F"/>
    <w:rsid w:val="006917FE"/>
    <w:rsid w:val="006931CA"/>
    <w:rsid w:val="00694CA4"/>
    <w:rsid w:val="006958C6"/>
    <w:rsid w:val="00697ED3"/>
    <w:rsid w:val="00697F40"/>
    <w:rsid w:val="006A1680"/>
    <w:rsid w:val="006A344E"/>
    <w:rsid w:val="006A5179"/>
    <w:rsid w:val="006A769E"/>
    <w:rsid w:val="006B03E8"/>
    <w:rsid w:val="006B2CF6"/>
    <w:rsid w:val="006C0B23"/>
    <w:rsid w:val="006C5878"/>
    <w:rsid w:val="006D021A"/>
    <w:rsid w:val="006D15D3"/>
    <w:rsid w:val="006D481D"/>
    <w:rsid w:val="006D73ED"/>
    <w:rsid w:val="006D7D7C"/>
    <w:rsid w:val="006E1CFF"/>
    <w:rsid w:val="006E4E48"/>
    <w:rsid w:val="006F2D9F"/>
    <w:rsid w:val="006F388D"/>
    <w:rsid w:val="006F4F0B"/>
    <w:rsid w:val="006F5FB5"/>
    <w:rsid w:val="006F641D"/>
    <w:rsid w:val="00702905"/>
    <w:rsid w:val="007030E8"/>
    <w:rsid w:val="007116D4"/>
    <w:rsid w:val="007135EC"/>
    <w:rsid w:val="007217C7"/>
    <w:rsid w:val="00721B07"/>
    <w:rsid w:val="007276D8"/>
    <w:rsid w:val="00730881"/>
    <w:rsid w:val="00731043"/>
    <w:rsid w:val="007312AD"/>
    <w:rsid w:val="00731F46"/>
    <w:rsid w:val="00732CB6"/>
    <w:rsid w:val="00741669"/>
    <w:rsid w:val="00743C51"/>
    <w:rsid w:val="007448E1"/>
    <w:rsid w:val="00746601"/>
    <w:rsid w:val="007469F5"/>
    <w:rsid w:val="007505AB"/>
    <w:rsid w:val="00750EF9"/>
    <w:rsid w:val="007512FF"/>
    <w:rsid w:val="00752F44"/>
    <w:rsid w:val="007536EE"/>
    <w:rsid w:val="00755D30"/>
    <w:rsid w:val="00755E88"/>
    <w:rsid w:val="00761217"/>
    <w:rsid w:val="007645CD"/>
    <w:rsid w:val="007676B8"/>
    <w:rsid w:val="00767D45"/>
    <w:rsid w:val="00772E01"/>
    <w:rsid w:val="00772F19"/>
    <w:rsid w:val="00773058"/>
    <w:rsid w:val="00773A20"/>
    <w:rsid w:val="00780201"/>
    <w:rsid w:val="00782D95"/>
    <w:rsid w:val="0078538D"/>
    <w:rsid w:val="007921CC"/>
    <w:rsid w:val="007923D1"/>
    <w:rsid w:val="00792920"/>
    <w:rsid w:val="00792B72"/>
    <w:rsid w:val="00795D8F"/>
    <w:rsid w:val="007A379A"/>
    <w:rsid w:val="007A78F2"/>
    <w:rsid w:val="007A7C65"/>
    <w:rsid w:val="007B27A4"/>
    <w:rsid w:val="007C247F"/>
    <w:rsid w:val="007D24D5"/>
    <w:rsid w:val="007D395D"/>
    <w:rsid w:val="007D64AA"/>
    <w:rsid w:val="007E0188"/>
    <w:rsid w:val="007E18B2"/>
    <w:rsid w:val="007E4308"/>
    <w:rsid w:val="007E6EFC"/>
    <w:rsid w:val="007E79D2"/>
    <w:rsid w:val="007F2456"/>
    <w:rsid w:val="007F2A62"/>
    <w:rsid w:val="007F6900"/>
    <w:rsid w:val="007F7F3D"/>
    <w:rsid w:val="0080046C"/>
    <w:rsid w:val="0080337A"/>
    <w:rsid w:val="0080526B"/>
    <w:rsid w:val="00812A24"/>
    <w:rsid w:val="00812D1B"/>
    <w:rsid w:val="008143C8"/>
    <w:rsid w:val="00815958"/>
    <w:rsid w:val="008250BB"/>
    <w:rsid w:val="00825D59"/>
    <w:rsid w:val="0083128F"/>
    <w:rsid w:val="00831C26"/>
    <w:rsid w:val="00832712"/>
    <w:rsid w:val="00832962"/>
    <w:rsid w:val="00834E59"/>
    <w:rsid w:val="00836288"/>
    <w:rsid w:val="00842024"/>
    <w:rsid w:val="0084620F"/>
    <w:rsid w:val="00853E30"/>
    <w:rsid w:val="0085541B"/>
    <w:rsid w:val="008561FE"/>
    <w:rsid w:val="00857EFF"/>
    <w:rsid w:val="00870440"/>
    <w:rsid w:val="00871856"/>
    <w:rsid w:val="00871CC6"/>
    <w:rsid w:val="008726DF"/>
    <w:rsid w:val="00872C74"/>
    <w:rsid w:val="00874EB4"/>
    <w:rsid w:val="00877875"/>
    <w:rsid w:val="00877B69"/>
    <w:rsid w:val="008824E1"/>
    <w:rsid w:val="0088260F"/>
    <w:rsid w:val="0089417D"/>
    <w:rsid w:val="00896371"/>
    <w:rsid w:val="00897035"/>
    <w:rsid w:val="008974D8"/>
    <w:rsid w:val="008A0793"/>
    <w:rsid w:val="008A08A9"/>
    <w:rsid w:val="008A27A7"/>
    <w:rsid w:val="008A3342"/>
    <w:rsid w:val="008A417C"/>
    <w:rsid w:val="008A688E"/>
    <w:rsid w:val="008A6E8B"/>
    <w:rsid w:val="008B19B3"/>
    <w:rsid w:val="008B2DC2"/>
    <w:rsid w:val="008B3499"/>
    <w:rsid w:val="008B5A16"/>
    <w:rsid w:val="008C1490"/>
    <w:rsid w:val="008C3169"/>
    <w:rsid w:val="008C421F"/>
    <w:rsid w:val="008D26C0"/>
    <w:rsid w:val="008D3216"/>
    <w:rsid w:val="008D3EB3"/>
    <w:rsid w:val="008D4BD2"/>
    <w:rsid w:val="008D58E9"/>
    <w:rsid w:val="008D6F30"/>
    <w:rsid w:val="008E1710"/>
    <w:rsid w:val="008E458A"/>
    <w:rsid w:val="008E59DE"/>
    <w:rsid w:val="008E69DC"/>
    <w:rsid w:val="008F31AD"/>
    <w:rsid w:val="008F552E"/>
    <w:rsid w:val="008F64C8"/>
    <w:rsid w:val="009004A2"/>
    <w:rsid w:val="00900822"/>
    <w:rsid w:val="00901D82"/>
    <w:rsid w:val="00903D9E"/>
    <w:rsid w:val="00903F21"/>
    <w:rsid w:val="009053C1"/>
    <w:rsid w:val="00905787"/>
    <w:rsid w:val="00905CAD"/>
    <w:rsid w:val="00910ABC"/>
    <w:rsid w:val="00920023"/>
    <w:rsid w:val="00920A3D"/>
    <w:rsid w:val="00921971"/>
    <w:rsid w:val="00921C58"/>
    <w:rsid w:val="0092727D"/>
    <w:rsid w:val="009303D5"/>
    <w:rsid w:val="009342F4"/>
    <w:rsid w:val="00937A04"/>
    <w:rsid w:val="009402E0"/>
    <w:rsid w:val="00941CAB"/>
    <w:rsid w:val="0094460F"/>
    <w:rsid w:val="00945DC6"/>
    <w:rsid w:val="0094673B"/>
    <w:rsid w:val="00951E62"/>
    <w:rsid w:val="00955BC8"/>
    <w:rsid w:val="009667CB"/>
    <w:rsid w:val="00972943"/>
    <w:rsid w:val="0097299C"/>
    <w:rsid w:val="009733C1"/>
    <w:rsid w:val="00980C9B"/>
    <w:rsid w:val="00981ECC"/>
    <w:rsid w:val="009857B1"/>
    <w:rsid w:val="00986CCF"/>
    <w:rsid w:val="0099209E"/>
    <w:rsid w:val="00996CD6"/>
    <w:rsid w:val="00997552"/>
    <w:rsid w:val="009A0A23"/>
    <w:rsid w:val="009A0A52"/>
    <w:rsid w:val="009A0C49"/>
    <w:rsid w:val="009A48A8"/>
    <w:rsid w:val="009A5487"/>
    <w:rsid w:val="009A5CC8"/>
    <w:rsid w:val="009A6969"/>
    <w:rsid w:val="009B3445"/>
    <w:rsid w:val="009C0FA6"/>
    <w:rsid w:val="009C244E"/>
    <w:rsid w:val="009C65B7"/>
    <w:rsid w:val="009D7683"/>
    <w:rsid w:val="009E2ED8"/>
    <w:rsid w:val="009E4D46"/>
    <w:rsid w:val="009F12A3"/>
    <w:rsid w:val="009F243D"/>
    <w:rsid w:val="009F4AFA"/>
    <w:rsid w:val="009F5D90"/>
    <w:rsid w:val="00A02254"/>
    <w:rsid w:val="00A02B90"/>
    <w:rsid w:val="00A1016D"/>
    <w:rsid w:val="00A13AC9"/>
    <w:rsid w:val="00A141A4"/>
    <w:rsid w:val="00A17729"/>
    <w:rsid w:val="00A2037D"/>
    <w:rsid w:val="00A20CA9"/>
    <w:rsid w:val="00A31245"/>
    <w:rsid w:val="00A3205F"/>
    <w:rsid w:val="00A326A0"/>
    <w:rsid w:val="00A37FE0"/>
    <w:rsid w:val="00A41DE2"/>
    <w:rsid w:val="00A4293C"/>
    <w:rsid w:val="00A43CB0"/>
    <w:rsid w:val="00A44FE5"/>
    <w:rsid w:val="00A456E6"/>
    <w:rsid w:val="00A46CC1"/>
    <w:rsid w:val="00A53602"/>
    <w:rsid w:val="00A55847"/>
    <w:rsid w:val="00A62452"/>
    <w:rsid w:val="00A75385"/>
    <w:rsid w:val="00A772FC"/>
    <w:rsid w:val="00A83458"/>
    <w:rsid w:val="00A838CA"/>
    <w:rsid w:val="00A84232"/>
    <w:rsid w:val="00A8491A"/>
    <w:rsid w:val="00AA02CC"/>
    <w:rsid w:val="00AA2570"/>
    <w:rsid w:val="00AA300A"/>
    <w:rsid w:val="00AA34C3"/>
    <w:rsid w:val="00AA79EA"/>
    <w:rsid w:val="00AB241C"/>
    <w:rsid w:val="00AB45B2"/>
    <w:rsid w:val="00AC41A1"/>
    <w:rsid w:val="00AC49D6"/>
    <w:rsid w:val="00AC4FC7"/>
    <w:rsid w:val="00AC5BC6"/>
    <w:rsid w:val="00AC685A"/>
    <w:rsid w:val="00AD111C"/>
    <w:rsid w:val="00AD2EC7"/>
    <w:rsid w:val="00AD427F"/>
    <w:rsid w:val="00AD5E03"/>
    <w:rsid w:val="00AD7BDA"/>
    <w:rsid w:val="00AE01DB"/>
    <w:rsid w:val="00AE0CAC"/>
    <w:rsid w:val="00AF1FFE"/>
    <w:rsid w:val="00AF3457"/>
    <w:rsid w:val="00AF4B98"/>
    <w:rsid w:val="00AF7693"/>
    <w:rsid w:val="00B0275E"/>
    <w:rsid w:val="00B0582C"/>
    <w:rsid w:val="00B0773A"/>
    <w:rsid w:val="00B11CDF"/>
    <w:rsid w:val="00B11F20"/>
    <w:rsid w:val="00B14F4A"/>
    <w:rsid w:val="00B153F3"/>
    <w:rsid w:val="00B16320"/>
    <w:rsid w:val="00B251F9"/>
    <w:rsid w:val="00B25275"/>
    <w:rsid w:val="00B265AE"/>
    <w:rsid w:val="00B276F4"/>
    <w:rsid w:val="00B3098A"/>
    <w:rsid w:val="00B30C20"/>
    <w:rsid w:val="00B35F54"/>
    <w:rsid w:val="00B378FF"/>
    <w:rsid w:val="00B411C6"/>
    <w:rsid w:val="00B54AEF"/>
    <w:rsid w:val="00B5617C"/>
    <w:rsid w:val="00B564BE"/>
    <w:rsid w:val="00B574FE"/>
    <w:rsid w:val="00B605CE"/>
    <w:rsid w:val="00B61C68"/>
    <w:rsid w:val="00B623A5"/>
    <w:rsid w:val="00B636F5"/>
    <w:rsid w:val="00B6429C"/>
    <w:rsid w:val="00B6678E"/>
    <w:rsid w:val="00B67997"/>
    <w:rsid w:val="00B70ABF"/>
    <w:rsid w:val="00B743F1"/>
    <w:rsid w:val="00B75D9B"/>
    <w:rsid w:val="00B82A34"/>
    <w:rsid w:val="00B8308A"/>
    <w:rsid w:val="00B84B66"/>
    <w:rsid w:val="00B84C44"/>
    <w:rsid w:val="00B85665"/>
    <w:rsid w:val="00B878D3"/>
    <w:rsid w:val="00B90F85"/>
    <w:rsid w:val="00B94B07"/>
    <w:rsid w:val="00B95E86"/>
    <w:rsid w:val="00B97F74"/>
    <w:rsid w:val="00BA23E5"/>
    <w:rsid w:val="00BA25BC"/>
    <w:rsid w:val="00BA3077"/>
    <w:rsid w:val="00BA5B3C"/>
    <w:rsid w:val="00BB42B7"/>
    <w:rsid w:val="00BB4701"/>
    <w:rsid w:val="00BB7AA0"/>
    <w:rsid w:val="00BC1C78"/>
    <w:rsid w:val="00BC5393"/>
    <w:rsid w:val="00BC5B6B"/>
    <w:rsid w:val="00BC6D2F"/>
    <w:rsid w:val="00BD06B7"/>
    <w:rsid w:val="00BD3212"/>
    <w:rsid w:val="00BD613A"/>
    <w:rsid w:val="00BD7DDA"/>
    <w:rsid w:val="00BE0BF2"/>
    <w:rsid w:val="00BE48E0"/>
    <w:rsid w:val="00BE58BF"/>
    <w:rsid w:val="00BF2DAB"/>
    <w:rsid w:val="00BF48B2"/>
    <w:rsid w:val="00BF6459"/>
    <w:rsid w:val="00BF72FB"/>
    <w:rsid w:val="00C00BA9"/>
    <w:rsid w:val="00C01497"/>
    <w:rsid w:val="00C015FF"/>
    <w:rsid w:val="00C049C4"/>
    <w:rsid w:val="00C069FC"/>
    <w:rsid w:val="00C06A84"/>
    <w:rsid w:val="00C072AE"/>
    <w:rsid w:val="00C15F9D"/>
    <w:rsid w:val="00C167ED"/>
    <w:rsid w:val="00C21097"/>
    <w:rsid w:val="00C21229"/>
    <w:rsid w:val="00C272AB"/>
    <w:rsid w:val="00C27B49"/>
    <w:rsid w:val="00C3351D"/>
    <w:rsid w:val="00C35969"/>
    <w:rsid w:val="00C364F0"/>
    <w:rsid w:val="00C408AF"/>
    <w:rsid w:val="00C441F6"/>
    <w:rsid w:val="00C44D17"/>
    <w:rsid w:val="00C63B9F"/>
    <w:rsid w:val="00C65F2F"/>
    <w:rsid w:val="00C674B4"/>
    <w:rsid w:val="00C70771"/>
    <w:rsid w:val="00C72435"/>
    <w:rsid w:val="00C727AB"/>
    <w:rsid w:val="00C73F6F"/>
    <w:rsid w:val="00C777E6"/>
    <w:rsid w:val="00C82068"/>
    <w:rsid w:val="00C83A52"/>
    <w:rsid w:val="00C91686"/>
    <w:rsid w:val="00C933F0"/>
    <w:rsid w:val="00C93A8D"/>
    <w:rsid w:val="00C93C17"/>
    <w:rsid w:val="00C95489"/>
    <w:rsid w:val="00C95D1B"/>
    <w:rsid w:val="00CA3792"/>
    <w:rsid w:val="00CA5E0E"/>
    <w:rsid w:val="00CB06B5"/>
    <w:rsid w:val="00CB08E0"/>
    <w:rsid w:val="00CB0C66"/>
    <w:rsid w:val="00CB4DE4"/>
    <w:rsid w:val="00CB69E1"/>
    <w:rsid w:val="00CC11EE"/>
    <w:rsid w:val="00CC2BF7"/>
    <w:rsid w:val="00CC32B4"/>
    <w:rsid w:val="00CC4221"/>
    <w:rsid w:val="00CD7F3D"/>
    <w:rsid w:val="00CE1DB3"/>
    <w:rsid w:val="00CE74F7"/>
    <w:rsid w:val="00CF1D1F"/>
    <w:rsid w:val="00D004A7"/>
    <w:rsid w:val="00D025ED"/>
    <w:rsid w:val="00D104D9"/>
    <w:rsid w:val="00D1412A"/>
    <w:rsid w:val="00D14540"/>
    <w:rsid w:val="00D164FE"/>
    <w:rsid w:val="00D16FC3"/>
    <w:rsid w:val="00D206A1"/>
    <w:rsid w:val="00D2203A"/>
    <w:rsid w:val="00D34252"/>
    <w:rsid w:val="00D355FF"/>
    <w:rsid w:val="00D3684C"/>
    <w:rsid w:val="00D368F0"/>
    <w:rsid w:val="00D37B7D"/>
    <w:rsid w:val="00D37EAF"/>
    <w:rsid w:val="00D427DE"/>
    <w:rsid w:val="00D4383F"/>
    <w:rsid w:val="00D438EA"/>
    <w:rsid w:val="00D5621F"/>
    <w:rsid w:val="00D57800"/>
    <w:rsid w:val="00D62E21"/>
    <w:rsid w:val="00D65110"/>
    <w:rsid w:val="00D651D3"/>
    <w:rsid w:val="00D65247"/>
    <w:rsid w:val="00D6552F"/>
    <w:rsid w:val="00D6632E"/>
    <w:rsid w:val="00D70085"/>
    <w:rsid w:val="00D71EE9"/>
    <w:rsid w:val="00D73940"/>
    <w:rsid w:val="00D751B6"/>
    <w:rsid w:val="00D752F6"/>
    <w:rsid w:val="00D75DFD"/>
    <w:rsid w:val="00D82446"/>
    <w:rsid w:val="00D82CAB"/>
    <w:rsid w:val="00D843C1"/>
    <w:rsid w:val="00D90F54"/>
    <w:rsid w:val="00D910B7"/>
    <w:rsid w:val="00D94892"/>
    <w:rsid w:val="00DA0983"/>
    <w:rsid w:val="00DA11AD"/>
    <w:rsid w:val="00DA1952"/>
    <w:rsid w:val="00DA2065"/>
    <w:rsid w:val="00DA5B17"/>
    <w:rsid w:val="00DA60F4"/>
    <w:rsid w:val="00DA6842"/>
    <w:rsid w:val="00DA77CB"/>
    <w:rsid w:val="00DA7BD6"/>
    <w:rsid w:val="00DB06B1"/>
    <w:rsid w:val="00DB0ABD"/>
    <w:rsid w:val="00DB1179"/>
    <w:rsid w:val="00DB2212"/>
    <w:rsid w:val="00DB2BBC"/>
    <w:rsid w:val="00DB49A0"/>
    <w:rsid w:val="00DC1EE7"/>
    <w:rsid w:val="00DC2E31"/>
    <w:rsid w:val="00DC5C3C"/>
    <w:rsid w:val="00DC6291"/>
    <w:rsid w:val="00DC6415"/>
    <w:rsid w:val="00DC715F"/>
    <w:rsid w:val="00DC7ACC"/>
    <w:rsid w:val="00DD1D0C"/>
    <w:rsid w:val="00DD36DB"/>
    <w:rsid w:val="00DD6D3C"/>
    <w:rsid w:val="00DE16B7"/>
    <w:rsid w:val="00DE2E70"/>
    <w:rsid w:val="00DE393E"/>
    <w:rsid w:val="00DE47DA"/>
    <w:rsid w:val="00DE551F"/>
    <w:rsid w:val="00DF1301"/>
    <w:rsid w:val="00DF4949"/>
    <w:rsid w:val="00DF528F"/>
    <w:rsid w:val="00DF6171"/>
    <w:rsid w:val="00E010F2"/>
    <w:rsid w:val="00E01200"/>
    <w:rsid w:val="00E032F8"/>
    <w:rsid w:val="00E04C0C"/>
    <w:rsid w:val="00E107EF"/>
    <w:rsid w:val="00E11E6B"/>
    <w:rsid w:val="00E122A5"/>
    <w:rsid w:val="00E2627C"/>
    <w:rsid w:val="00E3045F"/>
    <w:rsid w:val="00E30CEE"/>
    <w:rsid w:val="00E312A5"/>
    <w:rsid w:val="00E3150C"/>
    <w:rsid w:val="00E3161E"/>
    <w:rsid w:val="00E3295E"/>
    <w:rsid w:val="00E33380"/>
    <w:rsid w:val="00E35784"/>
    <w:rsid w:val="00E35DC6"/>
    <w:rsid w:val="00E4054A"/>
    <w:rsid w:val="00E4104A"/>
    <w:rsid w:val="00E41195"/>
    <w:rsid w:val="00E42729"/>
    <w:rsid w:val="00E4732E"/>
    <w:rsid w:val="00E51FBF"/>
    <w:rsid w:val="00E55F19"/>
    <w:rsid w:val="00E57E30"/>
    <w:rsid w:val="00E616D5"/>
    <w:rsid w:val="00E61FE4"/>
    <w:rsid w:val="00E628C2"/>
    <w:rsid w:val="00E664EB"/>
    <w:rsid w:val="00E66E35"/>
    <w:rsid w:val="00E71B3F"/>
    <w:rsid w:val="00E72D35"/>
    <w:rsid w:val="00E742CF"/>
    <w:rsid w:val="00E752C7"/>
    <w:rsid w:val="00E82215"/>
    <w:rsid w:val="00E84B28"/>
    <w:rsid w:val="00E918EA"/>
    <w:rsid w:val="00E94DF4"/>
    <w:rsid w:val="00E95848"/>
    <w:rsid w:val="00EA2BB4"/>
    <w:rsid w:val="00EA3F5C"/>
    <w:rsid w:val="00EA4740"/>
    <w:rsid w:val="00EA7D85"/>
    <w:rsid w:val="00EB2CA3"/>
    <w:rsid w:val="00EB4141"/>
    <w:rsid w:val="00EB6EE9"/>
    <w:rsid w:val="00EC119C"/>
    <w:rsid w:val="00EC20C1"/>
    <w:rsid w:val="00EC4872"/>
    <w:rsid w:val="00ED0F1B"/>
    <w:rsid w:val="00ED6CE8"/>
    <w:rsid w:val="00EE2393"/>
    <w:rsid w:val="00EE2EB6"/>
    <w:rsid w:val="00EE4D09"/>
    <w:rsid w:val="00EE7520"/>
    <w:rsid w:val="00EF6118"/>
    <w:rsid w:val="00EF6613"/>
    <w:rsid w:val="00F01A24"/>
    <w:rsid w:val="00F061C2"/>
    <w:rsid w:val="00F10A47"/>
    <w:rsid w:val="00F1274C"/>
    <w:rsid w:val="00F14713"/>
    <w:rsid w:val="00F151D3"/>
    <w:rsid w:val="00F159BD"/>
    <w:rsid w:val="00F164D1"/>
    <w:rsid w:val="00F17F3A"/>
    <w:rsid w:val="00F21B22"/>
    <w:rsid w:val="00F234C0"/>
    <w:rsid w:val="00F27AA1"/>
    <w:rsid w:val="00F3261D"/>
    <w:rsid w:val="00F34909"/>
    <w:rsid w:val="00F35F0C"/>
    <w:rsid w:val="00F40980"/>
    <w:rsid w:val="00F4398E"/>
    <w:rsid w:val="00F45600"/>
    <w:rsid w:val="00F47430"/>
    <w:rsid w:val="00F50DB6"/>
    <w:rsid w:val="00F5277A"/>
    <w:rsid w:val="00F56419"/>
    <w:rsid w:val="00F57AE4"/>
    <w:rsid w:val="00F60104"/>
    <w:rsid w:val="00F62978"/>
    <w:rsid w:val="00F67B06"/>
    <w:rsid w:val="00F74460"/>
    <w:rsid w:val="00F7700B"/>
    <w:rsid w:val="00F807B9"/>
    <w:rsid w:val="00F80A9A"/>
    <w:rsid w:val="00F83485"/>
    <w:rsid w:val="00F9100D"/>
    <w:rsid w:val="00F9216C"/>
    <w:rsid w:val="00F968B8"/>
    <w:rsid w:val="00FA0379"/>
    <w:rsid w:val="00FA3309"/>
    <w:rsid w:val="00FA5E03"/>
    <w:rsid w:val="00FA72D0"/>
    <w:rsid w:val="00FA7934"/>
    <w:rsid w:val="00FB0780"/>
    <w:rsid w:val="00FB45DE"/>
    <w:rsid w:val="00FB4BA8"/>
    <w:rsid w:val="00FB5D2B"/>
    <w:rsid w:val="00FB75C5"/>
    <w:rsid w:val="00FC2300"/>
    <w:rsid w:val="00FC4992"/>
    <w:rsid w:val="00FC6BC1"/>
    <w:rsid w:val="00FD4470"/>
    <w:rsid w:val="00FD48C2"/>
    <w:rsid w:val="00FD56FF"/>
    <w:rsid w:val="00FD7393"/>
    <w:rsid w:val="00FE085C"/>
    <w:rsid w:val="00FE36C4"/>
    <w:rsid w:val="00FF0BE4"/>
    <w:rsid w:val="00FF4E92"/>
    <w:rsid w:val="00FF5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2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8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0A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2014-05-13T20:09:00Z</dcterms:created>
  <dcterms:modified xsi:type="dcterms:W3CDTF">2014-05-13T20:09:00Z</dcterms:modified>
</cp:coreProperties>
</file>